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155BF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  <w:bookmarkStart w:id="0" w:name="_Toc379539623"/>
    </w:p>
    <w:p w14:paraId="1F18814C">
      <w:pPr>
        <w:pStyle w:val="2"/>
      </w:pPr>
    </w:p>
    <w:p w14:paraId="504C3A8E">
      <w:pPr>
        <w:pStyle w:val="2"/>
      </w:pPr>
    </w:p>
    <w:p w14:paraId="2AC2BC21">
      <w:pPr>
        <w:pStyle w:val="2"/>
      </w:pPr>
    </w:p>
    <w:p w14:paraId="113FE6F9">
      <w:pPr>
        <w:pStyle w:val="2"/>
      </w:pPr>
    </w:p>
    <w:p w14:paraId="429A59B0">
      <w:pPr>
        <w:pStyle w:val="2"/>
      </w:pPr>
    </w:p>
    <w:p w14:paraId="35A90117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7D95E09E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w w:val="90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全国职业院校技能大赛</w:t>
      </w:r>
    </w:p>
    <w:p w14:paraId="6DD72F60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 xml:space="preserve">竞赛任务书 </w:t>
      </w:r>
    </w:p>
    <w:p w14:paraId="1EDD138B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样题五</w:t>
      </w:r>
    </w:p>
    <w:p w14:paraId="1B44F22F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kern w:val="2"/>
          <w:sz w:val="52"/>
          <w:szCs w:val="52"/>
        </w:rPr>
      </w:pPr>
    </w:p>
    <w:p w14:paraId="622BCB9C">
      <w:pPr>
        <w:widowControl w:val="0"/>
        <w:kinsoku/>
        <w:autoSpaceDE/>
        <w:autoSpaceDN/>
        <w:adjustRightInd/>
        <w:spacing w:line="532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2391BB65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2D21983D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315BC798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32A3899A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7E40A8E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70C95568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08069009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67C8F039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4D7AF66C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赛项名称：</w:t>
      </w:r>
      <w:r>
        <w:rPr>
          <w:rFonts w:hint="eastAsia" w:ascii="黑体" w:hAnsi="黑体" w:eastAsia="黑体" w:cs="黑体"/>
          <w:snapToGrid/>
          <w:kern w:val="2"/>
          <w:sz w:val="32"/>
          <w:szCs w:val="24"/>
          <w:u w:val="single"/>
        </w:rPr>
        <w:t xml:space="preserve">生产单元数字化改造                  </w:t>
      </w:r>
    </w:p>
    <w:p w14:paraId="5C32CCFE">
      <w:pPr>
        <w:widowControl w:val="0"/>
        <w:kinsoku/>
        <w:autoSpaceDE/>
        <w:autoSpaceDN/>
        <w:adjustRightInd/>
        <w:snapToGrid/>
        <w:spacing w:line="800" w:lineRule="exact"/>
        <w:ind w:left="2438" w:leftChars="399" w:hanging="1600" w:hangingChars="500"/>
        <w:textAlignment w:val="auto"/>
        <w:rPr>
          <w:rFonts w:eastAsia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英文名称：</w:t>
      </w:r>
      <w:r>
        <w:rPr>
          <w:rFonts w:hint="eastAsia" w:eastAsia="黑体"/>
          <w:snapToGrid/>
          <w:kern w:val="2"/>
          <w:sz w:val="32"/>
          <w:szCs w:val="24"/>
          <w:u w:val="single"/>
        </w:rPr>
        <w:t xml:space="preserve">Digital transformation of production unit </w:t>
      </w:r>
    </w:p>
    <w:p w14:paraId="2C8ED33F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赛项组别：</w:t>
      </w:r>
      <w:r>
        <w:rPr>
          <w:rFonts w:hint="eastAsia" w:ascii="黑体" w:hAnsi="黑体" w:eastAsia="黑体" w:cs="黑体"/>
          <w:color w:val="auto"/>
          <w:sz w:val="32"/>
          <w:u w:val="single"/>
          <w:lang w:eastAsia="zh-CN"/>
        </w:rPr>
        <w:t>高等职业教育</w:t>
      </w:r>
      <w:r>
        <w:rPr>
          <w:rFonts w:hint="eastAsia" w:ascii="黑体" w:hAnsi="黑体" w:eastAsia="黑体" w:cs="黑体"/>
          <w:color w:val="auto"/>
          <w:sz w:val="32"/>
          <w:u w:val="single"/>
          <w:lang w:val="en-US" w:eastAsia="zh-CN"/>
        </w:rPr>
        <w:t>(师生同赛)</w:t>
      </w:r>
      <w:r>
        <w:rPr>
          <w:rFonts w:hint="eastAsia" w:ascii="黑体" w:hAnsi="黑体" w:eastAsia="黑体" w:cs="黑体"/>
          <w:color w:val="auto"/>
          <w:sz w:val="32"/>
          <w:szCs w:val="24"/>
          <w:u w:val="single"/>
          <w:lang w:val="en-US" w:eastAsia="zh-CN"/>
        </w:rPr>
        <w:t xml:space="preserve">              </w:t>
      </w:r>
    </w:p>
    <w:p w14:paraId="21BD8401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24"/>
        </w:rPr>
        <w:t>赛项编号：</w:t>
      </w:r>
      <w:r>
        <w:rPr>
          <w:rFonts w:hint="eastAsia" w:ascii="黑体" w:hAnsi="黑体" w:eastAsia="黑体" w:cs="黑体"/>
          <w:snapToGrid/>
          <w:kern w:val="2"/>
          <w:sz w:val="32"/>
          <w:szCs w:val="24"/>
          <w:u w:val="single"/>
        </w:rPr>
        <w:t xml:space="preserve">GZ020                               </w:t>
      </w:r>
    </w:p>
    <w:p w14:paraId="0E62C26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宋体" w:cs="Times New Roman"/>
          <w:snapToGrid/>
          <w:kern w:val="2"/>
          <w:szCs w:val="22"/>
        </w:rPr>
      </w:pPr>
    </w:p>
    <w:p w14:paraId="5797C9D7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sz w:val="44"/>
          <w:szCs w:val="44"/>
          <w:lang w:val="ru-RU" w:eastAsia="ru-RU"/>
        </w:rPr>
        <w:sectPr>
          <w:footerReference r:id="rId3" w:type="default"/>
          <w:pgSz w:w="11907" w:h="16839"/>
          <w:pgMar w:top="1440" w:right="1800" w:bottom="1440" w:left="1800" w:header="0" w:footer="996" w:gutter="0"/>
          <w:cols w:space="720" w:num="1"/>
        </w:sectPr>
      </w:pPr>
    </w:p>
    <w:bookmarkEnd w:id="0"/>
    <w:p w14:paraId="76B091DC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202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4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年全国职业院校技能大赛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高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职组</w:t>
      </w:r>
    </w:p>
    <w:p w14:paraId="5E36CFC1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outlineLvl w:val="0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“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生产单元数字化改造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”赛项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（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样题五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）</w:t>
      </w:r>
    </w:p>
    <w:p w14:paraId="6B6FA2B8">
      <w:pPr>
        <w:rPr>
          <w:rStyle w:val="12"/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4398BED6">
      <w:pPr>
        <w:pStyle w:val="14"/>
        <w:shd w:val="clear" w:color="auto" w:fill="auto"/>
        <w:spacing w:before="0" w:after="0" w:line="520" w:lineRule="exact"/>
        <w:ind w:firstLine="0"/>
        <w:rPr>
          <w:rFonts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选手须知：</w:t>
      </w:r>
    </w:p>
    <w:p w14:paraId="63CA1531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1.任务书共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11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页，如出现任务书缺页、字迹不清等问题，请及时向裁判示意，并进行任务书的更换。</w:t>
      </w:r>
    </w:p>
    <w:p w14:paraId="3DFBCAC5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2.参赛队应在6小时内完成任务书规定内容。</w:t>
      </w:r>
    </w:p>
    <w:p w14:paraId="5D4E99B3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3.任务书中只能填写竞赛相关信息，不得出现学校、姓名等与身份有关的信息或与竞赛过程无关的内容，否则成绩无效。</w:t>
      </w:r>
    </w:p>
    <w:p w14:paraId="1F559DB8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4.在完成任务过程中，请及时保存程序及数据。</w:t>
      </w:r>
    </w:p>
    <w:p w14:paraId="4C504BE4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5.本赛程结束前，请选手自行备份项目程序及文件至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文件夹。</w:t>
      </w:r>
    </w:p>
    <w:p w14:paraId="054B0665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6.由于参赛选手人为原因导致竞赛设备损坏，以致无法正常继续比赛，将取消参赛队竞赛资格。</w:t>
      </w:r>
    </w:p>
    <w:p w14:paraId="08180D9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7.大赛提供的部分3D模型、器件手册及相关资料已存储到“E:\资料”文件夹下。</w:t>
      </w:r>
    </w:p>
    <w:p w14:paraId="6559846F">
      <w:pPr>
        <w:spacing w:line="340" w:lineRule="auto"/>
        <w:rPr>
          <w:rFonts w:ascii="仿宋_GB2312" w:hAnsi="仿宋_GB2312" w:eastAsia="仿宋_GB2312" w:cs="仿宋_GB2312"/>
          <w:color w:val="auto"/>
          <w:sz w:val="28"/>
          <w:szCs w:val="28"/>
        </w:rPr>
      </w:pPr>
    </w:p>
    <w:p w14:paraId="6B3D8063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71A898A3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76CF6795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684DDDB0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3A3C30A2">
      <w:pPr>
        <w:pStyle w:val="14"/>
        <w:shd w:val="clear" w:color="auto" w:fill="auto"/>
        <w:spacing w:before="0" w:after="0" w:line="520" w:lineRule="exac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zh-Han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竞赛场次：第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场                          赛位号：第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号</w:t>
      </w:r>
    </w:p>
    <w:p w14:paraId="310F302F">
      <w:pPr>
        <w:pStyle w:val="2"/>
        <w:ind w:firstLine="0" w:firstLineChars="0"/>
      </w:pPr>
    </w:p>
    <w:p w14:paraId="45A05F23">
      <w:pPr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br w:type="page"/>
      </w:r>
    </w:p>
    <w:p w14:paraId="43303A80">
      <w:pPr>
        <w:pStyle w:val="5"/>
        <w:keepNext w:val="0"/>
        <w:keepLines w:val="0"/>
        <w:kinsoku/>
        <w:autoSpaceDE/>
        <w:autoSpaceDN/>
        <w:adjustRightInd/>
        <w:snapToGrid/>
        <w:spacing w:before="0" w:after="0"/>
        <w:textAlignment w:val="auto"/>
        <w:rPr>
          <w:color w:val="auto"/>
        </w:rPr>
      </w:pPr>
      <w:r>
        <w:rPr>
          <w:rFonts w:hint="eastAsia"/>
          <w:color w:val="auto"/>
        </w:rPr>
        <w:t>竞赛平台描述：</w:t>
      </w:r>
    </w:p>
    <w:p w14:paraId="336F43CB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生产单元数字</w:t>
      </w:r>
      <w:r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化改造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竞赛平台是以数字化关键技术为核心，集成智能仓储、智能机器人、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AMR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自主移动机器人、智能视觉、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SCADA系统监控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WMS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MES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数字孪生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的综合应用单元。竞赛平台参考示意图如图1所示。</w:t>
      </w:r>
    </w:p>
    <w:p w14:paraId="7DD09020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14CA1E93">
      <w:pPr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51860" cy="1527175"/>
            <wp:effectExtent l="0" t="0" r="2540" b="9525"/>
            <wp:docPr id="1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AA5C04B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32D21DB1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图1 竞赛平台布局参考示意图</w:t>
      </w:r>
    </w:p>
    <w:p w14:paraId="3431A9F8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5E708DA0">
      <w:pPr>
        <w:pStyle w:val="14"/>
        <w:shd w:val="clear" w:color="auto" w:fill="auto"/>
        <w:spacing w:before="0" w:after="0" w:line="360" w:lineRule="auto"/>
        <w:ind w:firstLine="576" w:firstLineChars="200"/>
        <w:jc w:val="lef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其生产工艺参考流程为：根据客户联接器生产任务定制需求，在MES系统中下发任务订单，由机器人完成订单指定物料的取料，AMR自主移动机器人将物料运送至智能装配区，智能机器人与智能视觉配合完成物料的检测与抓取，按照任务订单要求，完成定制产品的组装与检测，根据检测结果，放置到指定仓位。生产任务执行过程中，实时采集仓位、智能机器人、AMR自主移动机器人、智能视觉、RFID等相关数据，通过数字孪生实现虚实结合，完成联接器装配。联接器装配示意图如图2所示。</w:t>
      </w:r>
    </w:p>
    <w:p w14:paraId="39A4BD05">
      <w:pPr>
        <w:pStyle w:val="14"/>
        <w:shd w:val="clear" w:color="auto" w:fill="auto"/>
        <w:spacing w:before="0" w:after="0" w:line="360" w:lineRule="auto"/>
        <w:ind w:firstLine="0"/>
        <w:jc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403475" cy="1591945"/>
            <wp:effectExtent l="0" t="0" r="9525" b="825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8D07B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图2 联接器装配示意图</w:t>
      </w:r>
    </w:p>
    <w:p w14:paraId="553988B6">
      <w:pPr>
        <w:pStyle w:val="14"/>
        <w:shd w:val="clear" w:color="auto" w:fill="auto"/>
        <w:spacing w:before="0" w:after="0" w:line="240" w:lineRule="auto"/>
        <w:ind w:firstLine="0"/>
        <w:rPr>
          <w:rFonts w:ascii="黑体" w:hAnsi="黑体" w:eastAsia="黑体" w:cs="黑体"/>
          <w:color w:val="auto"/>
          <w:spacing w:val="0"/>
          <w:sz w:val="32"/>
          <w:szCs w:val="32"/>
        </w:rPr>
      </w:pPr>
    </w:p>
    <w:p w14:paraId="0D0D75F9">
      <w:pPr>
        <w:pStyle w:val="5"/>
        <w:rPr>
          <w:color w:val="auto"/>
        </w:rPr>
      </w:pPr>
      <w:r>
        <w:rPr>
          <w:rFonts w:hint="eastAsia"/>
          <w:color w:val="auto"/>
        </w:rPr>
        <w:t>任务一：生产单元数字化改造方案设计（15%）</w:t>
      </w:r>
    </w:p>
    <w:p w14:paraId="34E9CCB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任务1.1 生产单元功能规划及仿真验证</w:t>
      </w:r>
    </w:p>
    <w:p w14:paraId="5166D5D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1.1.1 根据生产工艺流程，绘制生产单元的工艺流程图，并生成PDF版本，以“赛位号+生产单元工艺流程图”为文件名，保存在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5555B8F8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1.1.2 智能仓储仿真设计</w:t>
      </w:r>
    </w:p>
    <w:p w14:paraId="7DA24ED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（1）在已构建的数字孪生模型基础上标定模型位置，实现实物与数字孪生模型位置的1:1布局，同时生成平面布局图，以“赛位号+智能仓储布局图”为文件名，并以PDF版本保存在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18F5A87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（2）根据竞赛平台中提供的模型设置物理属性，创建运动属性，添加信号表。</w:t>
      </w:r>
    </w:p>
    <w:p w14:paraId="671505F8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（3）在仿真系统中控制智能仓储机器人的X轴、Y轴、Z轴位置运动。</w:t>
      </w:r>
    </w:p>
    <w:p w14:paraId="64CD6BD3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1.1.3 生产单元系统仿真测试</w:t>
      </w:r>
    </w:p>
    <w:p w14:paraId="624F7564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在数字孪生软件中配置通信和信号，将配置的通信信号与模型驱动接口建立映射。编写PLC和触摸屏程序，通过PLC控制生产单元数字孪生模型，实现生产单元模型在软件中仿真测试。</w:t>
      </w:r>
    </w:p>
    <w:p w14:paraId="047973A8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（1）生产单元数字孪生模型的驱动接口与外部通信信号建立映射，实现数字孪生系统和PLC的数据交换。</w:t>
      </w:r>
    </w:p>
    <w:p w14:paraId="60C49D6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（2）自行设计智能仓储虚拟仿真方案并实施测试，测试内容包括但不限于，通过触摸屏控制智能仓储机器人的X\Y\Z轴的移动，实现指定仓位取放料操作。</w:t>
      </w:r>
    </w:p>
    <w:p w14:paraId="1EB89352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任务1.2 生产数据采集方案规划设计</w:t>
      </w:r>
    </w:p>
    <w:p w14:paraId="68180F8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1.2.1 根据生产工艺流程中对数据采集的要求，编制数据采集方案，需明确采集数据内容、智能硬件、通信协议、数据格式和通信链路，以“赛位号+数据采集方案”为文件名，并生成PDF版本保存在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79A9CDC4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1.2.2 根据采集方案，绘制生产单元网络拓扑图，并规划各硬件网络地址，以“赛位号+网络拓扑图（采集）”为文件名，并生成PDF版本保存在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3326ABA1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1.2.3 数据库环境搭建及测试</w:t>
      </w:r>
    </w:p>
    <w:p w14:paraId="71339A29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（1）自行设计数据表格式。</w:t>
      </w:r>
    </w:p>
    <w:p w14:paraId="1C52DBC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（2）建立仓位、智能视觉、各机器人状态、RFID以及能耗数据变量，通过调试助手工具完成数据库的通信测试。</w:t>
      </w:r>
    </w:p>
    <w:p w14:paraId="0A4403F1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任务1.3 网络部署方案设计</w:t>
      </w:r>
    </w:p>
    <w:p w14:paraId="790AFC39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1.3.1 基于网络安全和工业云平台数据应用，绘制基于防火墙和工业网关的网络拓扑图，以“赛位号+网络拓扑图（安全）”为文件名，并生成PDF版本保存在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3B4015A8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1.3.2 能够对赛项设置的网络“攻击”行为实施数据分析、防护处置和网络管控，并填写《网络信息安全分析报告》，以“赛位号+网络信息安全分析报告”为文件名，并生成PDF版本保存在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76EBD8F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（1）编制、使用网络安全工具软件检查并分析工业网络，找到可能的危险数据。</w:t>
      </w:r>
    </w:p>
    <w:p w14:paraId="0CD5421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使用两台计算机，计算机1向计算机2发送三次数据，获取对应数据，以.pcapng格式进行保存，查看获取的数据信息，分析发送信息的时间和数据长度。</w:t>
      </w:r>
    </w:p>
    <w:p w14:paraId="08A258B5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（2）基于网络监控与分析，追溯危险数据来源。</w:t>
      </w:r>
    </w:p>
    <w:p w14:paraId="79EBF4D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使用telnet明文传送方式，计算机1通过TCP协议向计算机2发送三条信息（信息内容裁判指定），计算机2获取对应数据，以.pcapng格式进行保存，查看获取的数据信息，分析计算机1的IP地址及计算机1发送的数据内容。</w:t>
      </w:r>
    </w:p>
    <w:p w14:paraId="724D89FE">
      <w:pPr>
        <w:pStyle w:val="5"/>
        <w:rPr>
          <w:color w:val="auto"/>
        </w:rPr>
      </w:pPr>
    </w:p>
    <w:p w14:paraId="2393DB46">
      <w:pPr>
        <w:pStyle w:val="5"/>
        <w:rPr>
          <w:color w:val="auto"/>
        </w:rPr>
      </w:pPr>
    </w:p>
    <w:p w14:paraId="787CE8D3">
      <w:pPr>
        <w:pStyle w:val="5"/>
        <w:rPr>
          <w:color w:val="auto"/>
        </w:rPr>
      </w:pPr>
      <w:r>
        <w:rPr>
          <w:rFonts w:hint="eastAsia"/>
          <w:color w:val="auto"/>
        </w:rPr>
        <w:t>任务二：生产单元智能化集成（10%）</w:t>
      </w:r>
    </w:p>
    <w:p w14:paraId="38D1518D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任务2.1 生产单元网络搭建</w:t>
      </w:r>
    </w:p>
    <w:p w14:paraId="049FBC6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根据生产单元数字化改造方案设计的网络拓扑图，完成交换机、数据采集设备、生产单元设备软、硬件的网络连接及IP地址配置。</w:t>
      </w:r>
    </w:p>
    <w:p w14:paraId="2F7AB093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任务2.2 生产单元网络通讯测试</w:t>
      </w:r>
    </w:p>
    <w:p w14:paraId="73F8A0B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根据生产单元设备软、硬件的网络连接及IP地址配置，测试网络通讯状态，显示同一局域网下所有网络设备IP地址。</w:t>
      </w:r>
    </w:p>
    <w:p w14:paraId="13D55747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任务2.3 智能网关参数配置与数据采集</w:t>
      </w:r>
    </w:p>
    <w:p w14:paraId="3DA5C32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2.3.1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根据系统网络结构的规划，完成智能网关的参数配置，使其与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SCADA系统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建立数据连接。</w:t>
      </w:r>
    </w:p>
    <w:p w14:paraId="1A6BBD7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2.3.2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通过智能网关能够采集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生产单元气体流量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的实时数据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，并在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智能网关的组态界面中能实时显示。</w:t>
      </w:r>
    </w:p>
    <w:p w14:paraId="115106EC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任务2.4 智能仓储采集</w:t>
      </w:r>
    </w:p>
    <w:p w14:paraId="4308C4A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2.4.1 根据生产单元数字化改造计划，按照工艺流程，对智能仓储、SCADA系统进行程序的编写和调试。</w:t>
      </w:r>
    </w:p>
    <w:p w14:paraId="137DE5F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2.4.2编写SCADA系统界面与PLC通讯，通过SCADA系统，在远程监控设备相关数据，包括机器人各个轴的运行状态、仓库传感器状态等，使数据可视化。</w:t>
      </w:r>
    </w:p>
    <w:p w14:paraId="7ED85238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任务2.5 智能视觉信息采集</w:t>
      </w:r>
    </w:p>
    <w:p w14:paraId="66526D4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2.5.1 智能视觉安装及网络系统的连接</w:t>
      </w:r>
    </w:p>
    <w:p w14:paraId="6E5D5B2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（1）安装智能视觉支架及智能视觉。</w:t>
      </w:r>
    </w:p>
    <w:p w14:paraId="053472D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（2）连接相机的电源线、通信线。</w:t>
      </w:r>
    </w:p>
    <w:p w14:paraId="317AEF6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测试要求如下：</w:t>
      </w:r>
    </w:p>
    <w:p w14:paraId="733573C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启动智能视觉编程软件，实时显示智能视觉图像，调整智能视觉焦距和曝光支架至合适位置。</w:t>
      </w:r>
    </w:p>
    <w:p w14:paraId="4DCA6C8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2.5.2 光源控制设定</w:t>
      </w:r>
    </w:p>
    <w:p w14:paraId="045000C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编写PLC和触摸屏程序，控制光源关闭与打开，确保在光源打开的状态下，智能视觉均能够稳定、清晰地摄取图像信号。</w:t>
      </w:r>
    </w:p>
    <w:p w14:paraId="3E5249C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测试要求如下：</w:t>
      </w:r>
    </w:p>
    <w:p w14:paraId="7C31753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（1）在触摸屏上设计“光源控制”按钮，点击“光源控制”按钮控制光源的打开与关闭。</w:t>
      </w:r>
    </w:p>
    <w:p w14:paraId="2185C09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（2）在智能视觉软件中能够实时查看智能视觉下方托盘中工件的图像，要求工件图像清晰。</w:t>
      </w:r>
    </w:p>
    <w:p w14:paraId="08F4231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任务2.6 防火墙配置与安全策略设置</w:t>
      </w:r>
    </w:p>
    <w:p w14:paraId="165A136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2.6.1 通过防火墙管理界面，将其GE1端口配置为外网接口、GE2端口配置为内网接口、GE3端口配置为SCADA系统端口。</w:t>
      </w:r>
    </w:p>
    <w:p w14:paraId="6D2D914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2.6.2 配置防火墙安全策略，实现外网设备通过外网接口不能访问SCADA系统，SCADA系统通过内网接口能够访问外网设备。</w:t>
      </w:r>
    </w:p>
    <w:p w14:paraId="2CFA8A5B">
      <w:pPr>
        <w:widowControl w:val="0"/>
        <w:spacing w:line="520" w:lineRule="exact"/>
        <w:ind w:firstLine="420" w:firstLineChars="200"/>
        <w:jc w:val="both"/>
        <w:rPr>
          <w:color w:val="auto"/>
        </w:rPr>
      </w:pPr>
    </w:p>
    <w:p w14:paraId="79EEFF63">
      <w:pPr>
        <w:pStyle w:val="5"/>
        <w:rPr>
          <w:color w:val="auto"/>
        </w:rPr>
      </w:pPr>
      <w:r>
        <w:rPr>
          <w:rFonts w:hint="eastAsia"/>
          <w:color w:val="auto"/>
        </w:rPr>
        <w:t>任务三：</w:t>
      </w:r>
      <w:r>
        <w:rPr>
          <w:color w:val="auto"/>
        </w:rPr>
        <w:t>生产单元</w:t>
      </w:r>
      <w:r>
        <w:rPr>
          <w:rFonts w:hint="eastAsia"/>
          <w:color w:val="auto"/>
        </w:rPr>
        <w:t>功能开发与测试（30%）</w:t>
      </w:r>
    </w:p>
    <w:p w14:paraId="434480CB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b/>
          <w:bCs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8"/>
          <w:szCs w:val="28"/>
        </w:rPr>
        <w:t>任务3.1 智能装配区功能开发与测试</w:t>
      </w:r>
    </w:p>
    <w:p w14:paraId="5FBD15D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3.1.1 手动分别将各1个件1、件2和件3放置工件暂存区对应位置。</w:t>
      </w:r>
    </w:p>
    <w:p w14:paraId="3ECA106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3.1.2 编写PLC和机器人程序，依次完成工件的装配。</w:t>
      </w:r>
    </w:p>
    <w:p w14:paraId="1E2BF8E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3.1.3 编写PLC和机器人程序，对装配完成的成品进行测量。</w:t>
      </w:r>
    </w:p>
    <w:p w14:paraId="011DD69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3.1.4 编写PLC和机器人程序，将检测完成的成品放置到装配检测区成品库中。</w:t>
      </w:r>
    </w:p>
    <w:p w14:paraId="10BD243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任务3.2 智能仓储功能开发与测试</w:t>
      </w:r>
    </w:p>
    <w:p w14:paraId="2B85624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3.2.1 智能仓储区机器人各轴功能调试</w:t>
      </w:r>
    </w:p>
    <w:p w14:paraId="05F4E59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（1）进行PLC程序编写与调试，通过触摸屏控制机器人各轴正反方向运动，并实时显示其位置信息。</w:t>
      </w:r>
    </w:p>
    <w:p w14:paraId="3431492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（2）通过触摸屏手动控制机器人X轴、Y轴和Z轴的正反向运动，到达各轴对应方向的限位时，该轴自动停止运动。</w:t>
      </w:r>
    </w:p>
    <w:p w14:paraId="0F722A8E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 xml:space="preserve">2.2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智能仓储入库功能调试</w:t>
      </w:r>
    </w:p>
    <w:p w14:paraId="0FE0356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能够实现智能仓储的基本运动控制和状态显示，包含机器人各轴的复位、停止功能，显示机器人各轴的运行状态、限位和原点传感器状态、以及实时位置，显示智能仓储中有无托盘信息。</w:t>
      </w:r>
    </w:p>
    <w:p w14:paraId="31D0E2A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测试要求如下：</w:t>
      </w:r>
    </w:p>
    <w:p w14:paraId="75127A5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（1）编写智能仓储PLC和触摸屏程序，通过触摸屏中复位按钮完成各轴回原点操作。</w:t>
      </w:r>
    </w:p>
    <w:p w14:paraId="7CE0EF5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（2）手动将载有工件的托盘放至入库信息读写位，通过触摸屏输入工件信息，RFID读写器将工件信息写入到工件托盘中。工件信息编码规则如表1所示。</w:t>
      </w:r>
    </w:p>
    <w:tbl>
      <w:tblPr>
        <w:tblStyle w:val="10"/>
        <w:tblpPr w:leftFromText="180" w:rightFromText="180" w:vertAnchor="text" w:horzAnchor="page" w:tblpX="1965" w:tblpY="5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80"/>
        <w:gridCol w:w="1173"/>
        <w:gridCol w:w="1200"/>
        <w:gridCol w:w="1314"/>
        <w:gridCol w:w="953"/>
        <w:gridCol w:w="1953"/>
      </w:tblGrid>
      <w:tr w14:paraId="2EEB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7"/>
            <w:vAlign w:val="center"/>
          </w:tcPr>
          <w:p w14:paraId="636A456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托盘信息编码规则</w:t>
            </w:r>
          </w:p>
        </w:tc>
      </w:tr>
      <w:tr w14:paraId="71179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833" w:type="dxa"/>
            <w:vAlign w:val="center"/>
          </w:tcPr>
          <w:p w14:paraId="25AB835C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</w:t>
            </w:r>
          </w:p>
        </w:tc>
        <w:tc>
          <w:tcPr>
            <w:tcW w:w="880" w:type="dxa"/>
            <w:vAlign w:val="center"/>
          </w:tcPr>
          <w:p w14:paraId="25C4EA9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数组1</w:t>
            </w:r>
          </w:p>
        </w:tc>
        <w:tc>
          <w:tcPr>
            <w:tcW w:w="1173" w:type="dxa"/>
            <w:vAlign w:val="center"/>
          </w:tcPr>
          <w:p w14:paraId="71704719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数组2</w:t>
            </w:r>
          </w:p>
        </w:tc>
        <w:tc>
          <w:tcPr>
            <w:tcW w:w="1200" w:type="dxa"/>
            <w:vAlign w:val="center"/>
          </w:tcPr>
          <w:p w14:paraId="1FE4E4E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数组3</w:t>
            </w:r>
          </w:p>
        </w:tc>
        <w:tc>
          <w:tcPr>
            <w:tcW w:w="1314" w:type="dxa"/>
            <w:vAlign w:val="center"/>
          </w:tcPr>
          <w:p w14:paraId="452F93E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数组4</w:t>
            </w:r>
          </w:p>
        </w:tc>
        <w:tc>
          <w:tcPr>
            <w:tcW w:w="953" w:type="dxa"/>
            <w:vAlign w:val="center"/>
          </w:tcPr>
          <w:p w14:paraId="232E381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数组5</w:t>
            </w:r>
          </w:p>
        </w:tc>
        <w:tc>
          <w:tcPr>
            <w:tcW w:w="1953" w:type="dxa"/>
            <w:vAlign w:val="center"/>
          </w:tcPr>
          <w:p w14:paraId="5EC44283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数组6</w:t>
            </w:r>
          </w:p>
        </w:tc>
      </w:tr>
      <w:tr w14:paraId="3384B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3" w:type="dxa"/>
            <w:vAlign w:val="center"/>
          </w:tcPr>
          <w:p w14:paraId="6DAFD33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880" w:type="dxa"/>
            <w:vAlign w:val="center"/>
          </w:tcPr>
          <w:p w14:paraId="193CF27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场次</w:t>
            </w:r>
          </w:p>
        </w:tc>
        <w:tc>
          <w:tcPr>
            <w:tcW w:w="1173" w:type="dxa"/>
            <w:vAlign w:val="center"/>
          </w:tcPr>
          <w:p w14:paraId="568DC4F6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工件1信息</w:t>
            </w:r>
          </w:p>
        </w:tc>
        <w:tc>
          <w:tcPr>
            <w:tcW w:w="1200" w:type="dxa"/>
            <w:vAlign w:val="center"/>
          </w:tcPr>
          <w:p w14:paraId="4A277C5A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工件2信息</w:t>
            </w:r>
          </w:p>
        </w:tc>
        <w:tc>
          <w:tcPr>
            <w:tcW w:w="1314" w:type="dxa"/>
            <w:vAlign w:val="center"/>
          </w:tcPr>
          <w:p w14:paraId="5708F2D9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工件3信息</w:t>
            </w:r>
          </w:p>
        </w:tc>
        <w:tc>
          <w:tcPr>
            <w:tcW w:w="953" w:type="dxa"/>
            <w:vAlign w:val="center"/>
          </w:tcPr>
          <w:p w14:paraId="27928F8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仓位号</w:t>
            </w:r>
          </w:p>
        </w:tc>
        <w:tc>
          <w:tcPr>
            <w:tcW w:w="1953" w:type="dxa"/>
            <w:vAlign w:val="center"/>
          </w:tcPr>
          <w:p w14:paraId="4A78AAD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零件状态</w:t>
            </w:r>
          </w:p>
        </w:tc>
      </w:tr>
      <w:tr w14:paraId="31180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 w14:paraId="01BCD7AE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参数</w:t>
            </w:r>
          </w:p>
        </w:tc>
        <w:tc>
          <w:tcPr>
            <w:tcW w:w="880" w:type="dxa"/>
            <w:vAlign w:val="center"/>
          </w:tcPr>
          <w:p w14:paraId="64BA4B7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</w:t>
            </w:r>
          </w:p>
          <w:p w14:paraId="787A49FE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</w:t>
            </w:r>
          </w:p>
          <w:p w14:paraId="1FC1B8D9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</w:t>
            </w:r>
          </w:p>
          <w:p w14:paraId="460CFEB4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04</w:t>
            </w:r>
          </w:p>
          <w:p w14:paraId="65F38A4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05</w:t>
            </w:r>
          </w:p>
        </w:tc>
        <w:tc>
          <w:tcPr>
            <w:tcW w:w="1173" w:type="dxa"/>
            <w:vAlign w:val="center"/>
          </w:tcPr>
          <w:p w14:paraId="1F6177DE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09BE2F7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2E83642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1200" w:type="dxa"/>
            <w:vAlign w:val="center"/>
          </w:tcPr>
          <w:p w14:paraId="0BF8CB8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07DC66D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7731A1F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1314" w:type="dxa"/>
            <w:vAlign w:val="center"/>
          </w:tcPr>
          <w:p w14:paraId="48A833F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23003CB3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5D06A956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953" w:type="dxa"/>
            <w:vAlign w:val="center"/>
          </w:tcPr>
          <w:p w14:paraId="6F57470E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</w:t>
            </w:r>
          </w:p>
          <w:p w14:paraId="10EE7D9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</w:t>
            </w:r>
          </w:p>
          <w:p w14:paraId="451976E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</w:t>
            </w:r>
          </w:p>
          <w:p w14:paraId="70788E7E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04</w:t>
            </w:r>
          </w:p>
          <w:p w14:paraId="01E402D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....</w:t>
            </w:r>
          </w:p>
        </w:tc>
        <w:tc>
          <w:tcPr>
            <w:tcW w:w="1953" w:type="dxa"/>
            <w:vAlign w:val="center"/>
          </w:tcPr>
          <w:p w14:paraId="1A7CF6E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01：待装配</w:t>
            </w:r>
          </w:p>
          <w:p w14:paraId="3E8F3942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02：装配合格</w:t>
            </w:r>
          </w:p>
          <w:p w14:paraId="24EB829A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03：装配不合格</w:t>
            </w:r>
          </w:p>
        </w:tc>
      </w:tr>
    </w:tbl>
    <w:p w14:paraId="6B4F3C80">
      <w:pPr>
        <w:spacing w:line="520" w:lineRule="exact"/>
        <w:jc w:val="center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表1：工件信息编码规则</w:t>
      </w:r>
    </w:p>
    <w:p w14:paraId="150F830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3）通过触摸屏控制机器人运动，将写入工件信息的物料托盘运送至11号仓位（第三行第一列），到位后仓位指示灯亮白色，运行过程中，触摸屏界面上实时显示机器人和仓位数据变化（包含机器人各轴的运行状态、限位和原点传感器状态、以及实时位置，显示智能仓储中有无托盘信息）。</w:t>
      </w:r>
    </w:p>
    <w:p w14:paraId="41D18DD0">
      <w:pPr>
        <w:pStyle w:val="2"/>
        <w:ind w:firstLine="210"/>
      </w:pPr>
    </w:p>
    <w:p w14:paraId="047AA387">
      <w:pPr>
        <w:pStyle w:val="5"/>
        <w:rPr>
          <w:color w:val="auto"/>
        </w:rPr>
      </w:pPr>
      <w:r>
        <w:rPr>
          <w:rFonts w:hint="eastAsia"/>
          <w:color w:val="auto"/>
        </w:rPr>
        <w:t>任务四： 生产单元信息化技术集成(10%)</w:t>
      </w:r>
    </w:p>
    <w:p w14:paraId="6EF79F59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任务4.1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 xml:space="preserve"> WMS系统的信息化集成</w:t>
      </w:r>
    </w:p>
    <w:p w14:paraId="5EA9F52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4.1.1 完成WMS系统的部署和配置，使其与智能仓储的PLC进行通讯，并实时显示通讯状态（在线或离线）。</w:t>
      </w:r>
    </w:p>
    <w:p w14:paraId="5E116D8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4.1.2 编写PLC和触摸屏等程序，通过WMS系统的产品入库界面界面，完成指定产品的入库。</w:t>
      </w:r>
    </w:p>
    <w:p w14:paraId="38E2CC45">
      <w:pPr>
        <w:spacing w:line="520" w:lineRule="exact"/>
        <w:ind w:firstLine="576" w:firstLineChars="200"/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4.1.3 编写PLC和触摸屏等程序，通过WMS系统的产品出库界面界面，完成指定产品的出库。</w:t>
      </w:r>
    </w:p>
    <w:p w14:paraId="05A04DEE">
      <w:pPr>
        <w:widowControl w:val="0"/>
        <w:spacing w:line="520" w:lineRule="exact"/>
        <w:ind w:firstLine="578" w:firstLineChars="200"/>
        <w:jc w:val="both"/>
        <w:outlineLvl w:val="1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eastAsia="仿宋_GB2312"/>
          <w:b/>
          <w:color w:val="auto"/>
          <w:sz w:val="28"/>
        </w:rPr>
        <w:t>4.2</w:t>
      </w:r>
      <w:r>
        <w:rPr>
          <w:rFonts w:hint="eastAsia" w:eastAsia="仿宋_GB2312"/>
          <w:b/>
          <w:color w:val="auto"/>
          <w:sz w:val="28"/>
          <w:lang w:val="en-US" w:eastAsia="zh-CN"/>
        </w:rPr>
        <w:t xml:space="preserve"> </w:t>
      </w:r>
      <w:r>
        <w:rPr>
          <w:rFonts w:hint="eastAsia" w:eastAsia="仿宋_GB2312"/>
          <w:b/>
          <w:color w:val="auto"/>
          <w:sz w:val="28"/>
        </w:rPr>
        <w:t xml:space="preserve"> SCADA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系统信息化集成</w:t>
      </w:r>
    </w:p>
    <w:p w14:paraId="0DBE4B8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4.2.1 SCADA系统配置和界面制作，使其与智能装配的PLC进行通讯，并实时显示通讯状态（在线或离线）。</w:t>
      </w:r>
    </w:p>
    <w:p w14:paraId="773F860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4.2.2 制作SCADA系统智能装配的智能机器人数据监控界面，手动操作智能机器人，SCADA系统工业机器人信息界面实时更新智能机器人6个轴的关节数据（J1、J2、J3、J4、J5、J6）。</w:t>
      </w:r>
    </w:p>
    <w:p w14:paraId="1F6A31C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4.2.3 完成SCADA系统智能装配工作站的RFID监控界面制作，并实时显示RFID系统读取或写入的信息。</w:t>
      </w:r>
    </w:p>
    <w:p w14:paraId="04B850A2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 xml:space="preserve">任务4.3 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MES系统的信息化集成</w:t>
      </w:r>
    </w:p>
    <w:p w14:paraId="1073DFD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4.3.1 完成MES系统配置和变量解析，使其与智能装配的PLC进行通讯，并实时显示通讯状态（在线或离线）。</w:t>
      </w:r>
    </w:p>
    <w:p w14:paraId="4F31506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4.3.2 完成MES系统的智能装配工作站的RFID监控界面的变量解析，并实时显示RFID系统读取或写入的信息。</w:t>
      </w:r>
    </w:p>
    <w:p w14:paraId="78CE687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4.3.3 完成MES系统中AMR自主移动机器人运行界面数据的变量解析，实时显示AMR自主移动机器人的电池电量、当前坐标X、当前坐标Y、旋转角度、运行模式、充电状态等当前状态。</w:t>
      </w:r>
    </w:p>
    <w:p w14:paraId="4B853B2E">
      <w:pPr>
        <w:keepNext/>
        <w:spacing w:line="520" w:lineRule="exact"/>
        <w:jc w:val="both"/>
        <w:outlineLvl w:val="2"/>
        <w:rPr>
          <w:rFonts w:ascii="黑体" w:hAnsi="黑体" w:eastAsia="黑体" w:cs="黑体"/>
          <w:bCs/>
          <w:color w:val="auto"/>
          <w:sz w:val="32"/>
          <w:szCs w:val="32"/>
        </w:rPr>
      </w:pPr>
    </w:p>
    <w:p w14:paraId="5FB08498">
      <w:pPr>
        <w:keepNext/>
        <w:spacing w:line="520" w:lineRule="exact"/>
        <w:jc w:val="both"/>
        <w:outlineLvl w:val="2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任务五：</w:t>
      </w:r>
      <w:r>
        <w:rPr>
          <w:rFonts w:eastAsia="黑体"/>
          <w:b/>
          <w:color w:val="auto"/>
          <w:kern w:val="44"/>
          <w:sz w:val="30"/>
        </w:rPr>
        <w:t>生产单元</w:t>
      </w:r>
      <w:r>
        <w:rPr>
          <w:rFonts w:hint="eastAsia" w:eastAsia="黑体"/>
          <w:b/>
          <w:color w:val="auto"/>
          <w:kern w:val="44"/>
          <w:sz w:val="30"/>
        </w:rPr>
        <w:t>运行生产（15%）</w:t>
      </w:r>
    </w:p>
    <w:p w14:paraId="0A7400D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任务5.1 基于MES系统的生产与管控</w:t>
      </w:r>
    </w:p>
    <w:p w14:paraId="03B8EBA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客户联接器生产任务定制需求，在MES系统中下发任务订单，由机器人完成订单指定物料的取料，AMR自主移动机器人将物料运送至智能装配区，智能机器人与智能视觉配合完成任意位置物料的检测与抓取，按照任务订单要求，完成定制产品的组装与检测，根据检测结果，放置到指定仓位。</w:t>
      </w:r>
    </w:p>
    <w:p w14:paraId="565FE6AA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任务5.2 基于MES系统的设备管理</w:t>
      </w:r>
    </w:p>
    <w:p w14:paraId="528851C9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生产任务执行过程中，实时采集仓位、智能机器人、AMR自主移动机器人、RFID等相关数据，并在MES看板中显示。</w:t>
      </w:r>
    </w:p>
    <w:p w14:paraId="25DCD822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5.2.1 看板显示设备状态</w:t>
      </w:r>
    </w:p>
    <w:p w14:paraId="3C780FA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（1）实时显示AMR自主移动机器人状态。</w:t>
      </w:r>
    </w:p>
    <w:p w14:paraId="5F8803D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（2）实时显示智能仓储设备状态。</w:t>
      </w:r>
    </w:p>
    <w:p w14:paraId="7AE07EEB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5.2.2 看板显示仓位管理状态</w:t>
      </w:r>
    </w:p>
    <w:p w14:paraId="65FF715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（1）实时显示看板显示仓位信息。</w:t>
      </w:r>
    </w:p>
    <w:p w14:paraId="7D24A17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（2）看板显示工件信息跟踪，实时跟踪工件状态信息。</w:t>
      </w:r>
    </w:p>
    <w:p w14:paraId="651500EE">
      <w:pPr>
        <w:widowControl w:val="0"/>
        <w:spacing w:line="520" w:lineRule="exact"/>
        <w:ind w:firstLine="562" w:firstLineChars="200"/>
        <w:jc w:val="both"/>
        <w:outlineLvl w:val="1"/>
        <w:rPr>
          <w:rFonts w:eastAsia="仿宋_GB2312"/>
          <w:b/>
          <w:color w:val="auto"/>
          <w:sz w:val="28"/>
        </w:rPr>
      </w:pPr>
      <w:r>
        <w:rPr>
          <w:rFonts w:hint="eastAsia" w:eastAsia="仿宋_GB2312"/>
          <w:b/>
          <w:color w:val="auto"/>
          <w:sz w:val="28"/>
        </w:rPr>
        <w:t>任务5.3 数字孪生系统虚实联动</w:t>
      </w:r>
    </w:p>
    <w:p w14:paraId="009D4851">
      <w:pPr>
        <w:numPr>
          <w:ilvl w:val="255"/>
          <w:numId w:val="0"/>
        </w:numPr>
        <w:spacing w:line="520" w:lineRule="exact"/>
        <w:ind w:firstLine="552" w:firstLineChars="200"/>
        <w:rPr>
          <w:rFonts w:ascii="仿宋_GB2312" w:hAnsi="仿宋_GB2312" w:eastAsia="仿宋_GB2312" w:cs="仿宋_GB2312"/>
          <w:color w:val="auto"/>
          <w:spacing w:val="-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在已构建的数字孪生模型基础上标定模型位置，实现实物与数字孪生模型位置的1:1布局。在提供的虚拟仿真软件中，完善智能机器人、智能仓储、AMR自主移动机器人、智能装配和智能视觉区动作属性。</w:t>
      </w:r>
    </w:p>
    <w:p w14:paraId="63A9BAC8">
      <w:pPr>
        <w:widowControl w:val="0"/>
        <w:spacing w:after="120" w:line="520" w:lineRule="exact"/>
        <w:ind w:firstLine="552" w:firstLineChars="200"/>
        <w:jc w:val="both"/>
        <w:rPr>
          <w:rFonts w:ascii="仿宋_GB2312" w:hAnsi="仿宋_GB2312" w:eastAsia="仿宋_GB2312" w:cs="仿宋_GB2312"/>
          <w:color w:val="auto"/>
          <w:kern w:val="2"/>
          <w:szCs w:val="24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kern w:val="2"/>
          <w:sz w:val="28"/>
          <w:szCs w:val="28"/>
        </w:rPr>
        <w:t>虚拟工作站系统各部分位置应与实物布局有一定对应关系。</w:t>
      </w:r>
    </w:p>
    <w:p w14:paraId="154DF039">
      <w:pPr>
        <w:keepLines/>
        <w:spacing w:line="520" w:lineRule="exact"/>
        <w:ind w:firstLine="562" w:firstLineChars="200"/>
        <w:rPr>
          <w:rFonts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  <w:t>测试要求如下：</w:t>
      </w:r>
    </w:p>
    <w:p w14:paraId="1A0ECE57">
      <w:pPr>
        <w:keepLines/>
        <w:spacing w:line="52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（1）</w:t>
      </w: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基于生产单元数字孪生系统开放的通信协议，在数字孪生软件中配置通信和信号，将配置的通信信号与模型驱动接口建立映射。</w:t>
      </w:r>
    </w:p>
    <w:p w14:paraId="08606DFA">
      <w:pPr>
        <w:widowControl w:val="0"/>
        <w:spacing w:line="520" w:lineRule="exact"/>
        <w:ind w:firstLine="560" w:firstLineChars="200"/>
        <w:jc w:val="both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（2）基于MES系统的生产与管控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，生产任务执行过程中，通过实时数据采集和数字孪生软件，实现虚实联动。</w:t>
      </w:r>
    </w:p>
    <w:p w14:paraId="3B3EC46D">
      <w:pPr>
        <w:keepNext/>
        <w:spacing w:line="520" w:lineRule="exact"/>
        <w:jc w:val="both"/>
        <w:outlineLvl w:val="0"/>
        <w:rPr>
          <w:rFonts w:ascii="黑体" w:hAnsi="黑体" w:eastAsia="黑体" w:cs="黑体"/>
          <w:bCs/>
          <w:color w:val="auto"/>
          <w:sz w:val="32"/>
          <w:szCs w:val="32"/>
        </w:rPr>
      </w:pPr>
    </w:p>
    <w:p w14:paraId="30B7DD38">
      <w:pPr>
        <w:keepNext/>
        <w:spacing w:line="520" w:lineRule="exact"/>
        <w:jc w:val="both"/>
        <w:outlineLvl w:val="0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任务六：生产单元数据应用（10%）</w:t>
      </w:r>
    </w:p>
    <w:p w14:paraId="146C508B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根据4个以上生产订单的生产结果，完成智能网关配置并制作产品检验统计界面，实时统计和计算本次生产订单的订单号、各物料所用数量和装配质量结果（合格/不合格）。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777"/>
        <w:gridCol w:w="1753"/>
        <w:gridCol w:w="1345"/>
        <w:gridCol w:w="2063"/>
      </w:tblGrid>
      <w:tr w14:paraId="4BD09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669DD41D">
            <w:pPr>
              <w:widowControl w:val="0"/>
              <w:shd w:val="clear" w:color="auto" w:fill="FFFFFF"/>
              <w:tabs>
                <w:tab w:val="center" w:pos="957"/>
              </w:tabs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订单号</w:t>
            </w:r>
          </w:p>
        </w:tc>
        <w:tc>
          <w:tcPr>
            <w:tcW w:w="1777" w:type="dxa"/>
            <w:vAlign w:val="center"/>
          </w:tcPr>
          <w:p w14:paraId="377225A1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件1数量</w:t>
            </w:r>
          </w:p>
        </w:tc>
        <w:tc>
          <w:tcPr>
            <w:tcW w:w="1753" w:type="dxa"/>
            <w:vAlign w:val="center"/>
          </w:tcPr>
          <w:p w14:paraId="3E9868B4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件2数量</w:t>
            </w:r>
          </w:p>
        </w:tc>
        <w:tc>
          <w:tcPr>
            <w:tcW w:w="1345" w:type="dxa"/>
            <w:vAlign w:val="center"/>
          </w:tcPr>
          <w:p w14:paraId="330CC241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件3数量</w:t>
            </w:r>
          </w:p>
        </w:tc>
        <w:tc>
          <w:tcPr>
            <w:tcW w:w="2063" w:type="dxa"/>
            <w:vAlign w:val="center"/>
          </w:tcPr>
          <w:p w14:paraId="281D0203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装配质量结果</w:t>
            </w:r>
          </w:p>
        </w:tc>
      </w:tr>
      <w:tr w14:paraId="7C1D6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7C15715C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1</w:t>
            </w:r>
          </w:p>
        </w:tc>
        <w:tc>
          <w:tcPr>
            <w:tcW w:w="1777" w:type="dxa"/>
            <w:vAlign w:val="center"/>
          </w:tcPr>
          <w:p w14:paraId="702EC855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 w14:paraId="01F884AF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1DF5FE02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 w14:paraId="782CDBCC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</w:tr>
    </w:tbl>
    <w:p w14:paraId="5D91CFE6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2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开发AMR自主移动机器人统计界面，根据4个以上生产订单的AMR自主移动机器人运行速度和时间，生成柱状图，根据订单运行时间计算下次AMR自主移动机器人运行速度，并进行优化，提升工作效率。</w:t>
      </w:r>
    </w:p>
    <w:p w14:paraId="6F08C5AD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3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完成智能网关配置并设计自主移动机器人电量管理界面，根据生产订单的自主移动机器人用电量，生成曲线图，根据订单运行时间计算下次自主移动机器人充电时间。</w:t>
      </w:r>
    </w:p>
    <w:p w14:paraId="5F21768D">
      <w:pPr>
        <w:pStyle w:val="5"/>
        <w:rPr>
          <w:color w:val="auto"/>
        </w:rPr>
      </w:pPr>
    </w:p>
    <w:p w14:paraId="5AF63C0A">
      <w:pPr>
        <w:pStyle w:val="5"/>
        <w:rPr>
          <w:color w:val="auto"/>
        </w:rPr>
      </w:pPr>
      <w:r>
        <w:rPr>
          <w:rFonts w:hint="eastAsia"/>
          <w:color w:val="auto"/>
        </w:rPr>
        <w:t>任务七：生产单元改造方案自评估(5%)</w:t>
      </w:r>
    </w:p>
    <w:p w14:paraId="3C09652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的数字化改造过程，完成生产单元数字化改造评估总结（含：1.数字化单元改造设计的思路和特点；2.设计方案解决的关键技术问题；3.本单元数字化改造后的性能提升等内容）,以PDF版本保存《生产单元数字化改造评估总结报告》在“E:\赛位号”文件夹下。</w:t>
      </w:r>
    </w:p>
    <w:p w14:paraId="61818156">
      <w:pPr>
        <w:pStyle w:val="5"/>
        <w:rPr>
          <w:color w:val="auto"/>
        </w:rPr>
      </w:pPr>
    </w:p>
    <w:p w14:paraId="6A92822B">
      <w:pPr>
        <w:pStyle w:val="5"/>
        <w:rPr>
          <w:color w:val="auto"/>
        </w:rPr>
      </w:pPr>
      <w:r>
        <w:rPr>
          <w:rFonts w:hint="eastAsia"/>
          <w:color w:val="auto"/>
        </w:rPr>
        <w:t>任务八：职业素养(5%)</w:t>
      </w:r>
    </w:p>
    <w:p w14:paraId="3A748E9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考查选手操作过程中的安全规范；设备、工具仪器使用情况；卫生清洁情况；穿戴规范；工作纪律，文明礼貌等。由现场裁判进行过程记录、现场评分、选手确认。</w:t>
      </w:r>
    </w:p>
    <w:p w14:paraId="26460D2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在任务施工过程中正确选择工具，安全可靠的使用工具，设备安装稳固、部件均匀排布、行列对齐、间距相等、整齐美观；布线合理、所有线都装入线槽。施工完成后需对地板卫生进行打扫、对桌面进行整理、对工具设备进行还原。 </w:t>
      </w:r>
    </w:p>
    <w:p w14:paraId="3052D384">
      <w:pPr>
        <w:kinsoku/>
        <w:autoSpaceDE/>
        <w:autoSpaceDN/>
        <w:adjustRightInd/>
        <w:snapToGrid/>
        <w:spacing w:line="520" w:lineRule="exact"/>
        <w:ind w:firstLine="578" w:firstLineChars="200"/>
        <w:textAlignment w:val="auto"/>
        <w:rPr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 xml:space="preserve">任务要求如下： </w:t>
      </w:r>
    </w:p>
    <w:p w14:paraId="1F900D9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1.赛位区域地板、桌面等处卫生打扫。 </w:t>
      </w:r>
    </w:p>
    <w:p w14:paraId="6C4FF2B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2.使用的工具还原规整、设备摆放工整规整等。 </w:t>
      </w:r>
    </w:p>
    <w:p w14:paraId="041592C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3.工位设备安装整齐、设备部件均匀排布、布线合理美观等。</w:t>
      </w:r>
    </w:p>
    <w:p w14:paraId="79CE4B6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4.操作的安全规范。</w:t>
      </w:r>
    </w:p>
    <w:p w14:paraId="2B648D6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5.着装规范。</w:t>
      </w:r>
    </w:p>
    <w:p w14:paraId="6908531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6.资料归档完整。</w:t>
      </w:r>
    </w:p>
    <w:p w14:paraId="3EAA22D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7.现场工作纪律。</w:t>
      </w:r>
    </w:p>
    <w:p w14:paraId="09BDBDB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8.完成任务的计划性、条理性，以及遇到问题时的应对状况等。</w:t>
      </w:r>
    </w:p>
    <w:sectPr>
      <w:footerReference r:id="rId4" w:type="default"/>
      <w:pgSz w:w="11907" w:h="16839"/>
      <w:pgMar w:top="1440" w:right="1800" w:bottom="1440" w:left="1800" w:header="0" w:footer="99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0B1BD">
    <w:pPr>
      <w:spacing w:line="18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1A913">
    <w:pPr>
      <w:spacing w:line="186" w:lineRule="auto"/>
      <w:ind w:left="4437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2741295</wp:posOffset>
              </wp:positionH>
              <wp:positionV relativeFrom="paragraph">
                <wp:posOffset>-23495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C58483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5.85pt;margin-top:-1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gizZlnY&#10;6p3lEToq5u3qGCBgp2sUpVdi0ArT1nVmeBlxnP/cd1GPf4P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5NOVnXAAAACgEAAA8AAAAAAAAAAQAgAAAAIgAAAGRycy9kb3ducmV2LnhtbFBLAQIUABQA&#10;AAAIAIdO4kCM1w58KgIAAFUEAAAOAAAAAAAAAAEAIAAAACY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C58483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wNWEwZTNmMDM4ZDVlNGE1Yzc5YzFhOTQ0NjYzODgifQ=="/>
  </w:docVars>
  <w:rsids>
    <w:rsidRoot w:val="58DC2F81"/>
    <w:rsid w:val="001C37AE"/>
    <w:rsid w:val="001C61AD"/>
    <w:rsid w:val="00460E25"/>
    <w:rsid w:val="0082241D"/>
    <w:rsid w:val="00883C8C"/>
    <w:rsid w:val="00997DCF"/>
    <w:rsid w:val="00A95003"/>
    <w:rsid w:val="00AD21CB"/>
    <w:rsid w:val="00B025BC"/>
    <w:rsid w:val="00C02C86"/>
    <w:rsid w:val="00C31F93"/>
    <w:rsid w:val="00E26246"/>
    <w:rsid w:val="00FB03FC"/>
    <w:rsid w:val="05AC2EFA"/>
    <w:rsid w:val="0623362D"/>
    <w:rsid w:val="063522A9"/>
    <w:rsid w:val="0EA0228A"/>
    <w:rsid w:val="11785EFE"/>
    <w:rsid w:val="118C735D"/>
    <w:rsid w:val="12174F59"/>
    <w:rsid w:val="12C70D3C"/>
    <w:rsid w:val="1307424C"/>
    <w:rsid w:val="14A11890"/>
    <w:rsid w:val="14FB1CAC"/>
    <w:rsid w:val="1A443E65"/>
    <w:rsid w:val="1ADB5182"/>
    <w:rsid w:val="1C37364C"/>
    <w:rsid w:val="1C381D54"/>
    <w:rsid w:val="1CB81C96"/>
    <w:rsid w:val="1FD7217C"/>
    <w:rsid w:val="248245CE"/>
    <w:rsid w:val="284B1061"/>
    <w:rsid w:val="2990609D"/>
    <w:rsid w:val="2CA44D88"/>
    <w:rsid w:val="2D614E83"/>
    <w:rsid w:val="2DEF125C"/>
    <w:rsid w:val="300C557A"/>
    <w:rsid w:val="31F57F8A"/>
    <w:rsid w:val="327B0795"/>
    <w:rsid w:val="344A1F32"/>
    <w:rsid w:val="34B92D75"/>
    <w:rsid w:val="358856A2"/>
    <w:rsid w:val="3B1B48C3"/>
    <w:rsid w:val="411E657D"/>
    <w:rsid w:val="42554AC8"/>
    <w:rsid w:val="44091583"/>
    <w:rsid w:val="44E95A32"/>
    <w:rsid w:val="465A0995"/>
    <w:rsid w:val="48B7553D"/>
    <w:rsid w:val="48BC2452"/>
    <w:rsid w:val="4B2672F7"/>
    <w:rsid w:val="4D2D703A"/>
    <w:rsid w:val="4DC66910"/>
    <w:rsid w:val="4E5C1022"/>
    <w:rsid w:val="4FB74328"/>
    <w:rsid w:val="5029188F"/>
    <w:rsid w:val="51D707B4"/>
    <w:rsid w:val="52A05555"/>
    <w:rsid w:val="58DC2F81"/>
    <w:rsid w:val="5AEB6799"/>
    <w:rsid w:val="5CFC03D1"/>
    <w:rsid w:val="5D06597E"/>
    <w:rsid w:val="5D91602E"/>
    <w:rsid w:val="5E7224DE"/>
    <w:rsid w:val="60432529"/>
    <w:rsid w:val="654A437B"/>
    <w:rsid w:val="695A15B4"/>
    <w:rsid w:val="696E6382"/>
    <w:rsid w:val="6B117010"/>
    <w:rsid w:val="6B1747F7"/>
    <w:rsid w:val="6E251535"/>
    <w:rsid w:val="705F6A24"/>
    <w:rsid w:val="72F83D3D"/>
    <w:rsid w:val="742D66A8"/>
    <w:rsid w:val="77467A1C"/>
    <w:rsid w:val="77935205"/>
    <w:rsid w:val="7DCD391B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keepNext/>
      <w:keepLines/>
      <w:spacing w:before="100" w:after="100"/>
      <w:outlineLvl w:val="0"/>
    </w:pPr>
    <w:rPr>
      <w:rFonts w:eastAsia="黑体"/>
      <w:b/>
      <w:kern w:val="44"/>
      <w:sz w:val="30"/>
    </w:rPr>
  </w:style>
  <w:style w:type="paragraph" w:styleId="6">
    <w:name w:val="heading 2"/>
    <w:basedOn w:val="1"/>
    <w:next w:val="1"/>
    <w:link w:val="15"/>
    <w:unhideWhenUsed/>
    <w:qFormat/>
    <w:uiPriority w:val="0"/>
    <w:pPr>
      <w:keepNext/>
      <w:keepLines/>
      <w:spacing w:line="520" w:lineRule="exact"/>
      <w:ind w:firstLine="420" w:firstLineChars="200"/>
      <w:outlineLvl w:val="1"/>
    </w:pPr>
    <w:rPr>
      <w:rFonts w:eastAsia="仿宋_GB2312"/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kinsoku/>
      <w:autoSpaceDE/>
      <w:autoSpaceDN/>
      <w:adjustRightInd/>
      <w:snapToGrid/>
      <w:ind w:firstLine="420" w:firstLineChars="1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  <w:spacing w:line="260" w:lineRule="atLeast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styleId="7">
    <w:name w:val="annotation text"/>
    <w:basedOn w:val="1"/>
    <w:qFormat/>
    <w:uiPriority w:val="0"/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1"/>
    <w:basedOn w:val="13"/>
    <w:qFormat/>
    <w:uiPriority w:val="0"/>
    <w:rPr>
      <w:rFonts w:ascii="Calibri" w:hAnsi="Calibri" w:eastAsia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3">
    <w:name w:val="Основной текст_"/>
    <w:basedOn w:val="11"/>
    <w:link w:val="14"/>
    <w:qFormat/>
    <w:uiPriority w:val="0"/>
    <w:rPr>
      <w:rFonts w:eastAsia="Calibri" w:cs="Calibri"/>
      <w:spacing w:val="2"/>
      <w:sz w:val="20"/>
      <w:szCs w:val="20"/>
    </w:rPr>
  </w:style>
  <w:style w:type="paragraph" w:customStyle="1" w:styleId="14">
    <w:name w:val="Основной текст4"/>
    <w:basedOn w:val="1"/>
    <w:link w:val="13"/>
    <w:qFormat/>
    <w:uiPriority w:val="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character" w:customStyle="1" w:styleId="15">
    <w:name w:val="标题 2 Char"/>
    <w:link w:val="6"/>
    <w:qFormat/>
    <w:uiPriority w:val="0"/>
    <w:rPr>
      <w:rFonts w:ascii="Arial" w:hAnsi="Arial" w:eastAsia="仿宋_GB2312"/>
      <w:b/>
      <w:sz w:val="28"/>
    </w:rPr>
  </w:style>
  <w:style w:type="character" w:customStyle="1" w:styleId="16">
    <w:name w:val="标题 1 Char"/>
    <w:link w:val="5"/>
    <w:qFormat/>
    <w:uiPriority w:val="0"/>
    <w:rPr>
      <w:rFonts w:eastAsia="黑体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3143</Words>
  <Characters>3467</Characters>
  <Lines>42</Lines>
  <Paragraphs>11</Paragraphs>
  <TotalTime>0</TotalTime>
  <ScaleCrop>false</ScaleCrop>
  <LinksUpToDate>false</LinksUpToDate>
  <CharactersWithSpaces>3604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2023-04-13T13:04:00Z</dcterms:created>
  <dc:creator>小雨</dc:creator>
  <cp:lastModifiedBy>峰</cp:lastModifiedBy>
  <dcterms:modified xsi:type="dcterms:W3CDTF">2024-11-08T03:28:19Z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3EC3513F40BD487DAF031D73D6160AB2_13</vt:lpwstr>
  </property>
</Properties>
</file>